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>ИОТ №8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Приложение № 8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14"/>
        <w:rPr>
          <w:lang w:val="ru-RU"/>
        </w:rPr>
      </w:pPr>
      <w:bookmarkStart w:id="0" w:name="_Toc74906398"/>
      <w:bookmarkStart w:id="1" w:name="_Toc74906398"/>
      <w:r>
        <w:rPr>
          <w:lang w:val="ru-RU"/>
        </w:rPr>
      </w:r>
    </w:p>
    <w:p>
      <w:pPr>
        <w:pStyle w:val="14"/>
        <w:rPr>
          <w:lang w:val="ru-RU"/>
        </w:rPr>
      </w:pPr>
      <w:r>
        <w:rPr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ru-RU"/>
        </w:rPr>
        <w:t>ДЛЯ ВРАЧА-РЕНТГЕНОЛОГА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врача-рентгенолога допускаются лица, обладающие соответствующей квалификацией, прошедшие специальную подготовку и отнесенные приказом по организации к соответствующей категории персонала (А и Б),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Примечание. Работники, связанные с проведением рентгенологических исследований, проходят обучение по радиационной безопасности и правилам работы с источниками ионизирующего излучения</w:t>
      </w:r>
      <w:r>
        <w:rPr>
          <w:rStyle w:val="Style17"/>
          <w:rFonts w:cs="Times New Roman" w:ascii="Times New Roman" w:hAnsi="Times New Roman"/>
          <w:sz w:val="28"/>
          <w:szCs w:val="28"/>
          <w:lang w:val="ru-RU"/>
        </w:rPr>
        <w:footnoteReference w:id="2"/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Врач-рентгенолог,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Врач-рентгенолог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врача-рентгенолога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Примечание. Проведение медицинских рентгенологических процедур с диагностической, профилактической, терапевтической или исследовательской целями должно соответствовать требованиям СанПиН 2.6.1.1192-03. 2.6.1. Ионизирующее излучение, радиационная безопасность. Гигиенические требования к устройству и эксплуатации рентгеновских кабинетов, аппаратов и проведению рентгенологических исследований. Санитарные правила и нормативы» (утв. Главным государственным санитарным врачом РФ 14.02.2003).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Врач-рентгенолог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каждый работник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Врач-рентгенолог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радиационной безопасности, электробезопасности, пожарной 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содержать в исправном состоянии и чистоте используемые оборудование, приспособления, инструменты, рабочую одежду,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посторонними делами и разговорами и не отвлекать других от работы;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 и инструменты в соответствии с инструкциями заводов-изготовителей и соблюдать изложенные в них требования безопасности;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охраны труда при использовании химических веществ;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санитарно-эпидемиологических правила безопасности при работе с микроорганизмами и возбудителями паразитарных болезней;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предотвращения падений обращать внимание на состояние пола в помещениях;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превышать допустимые нормы подъема и перемещения тяжестей;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использовать рабочую одежду и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Врач-рентгенолог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организациях, включая главу VII «Требования охраны труда при работе в рентгеновских отделениях (кабинетах)»,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врача-рентгенолога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ионизирующее излучение;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вредных и опасных химических веществ в воздухе рабочей зоны, в том числе следов свинцовой пыли, озона, окислов азота;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напряженность и тяжесть труда;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нервно-психическая нагрузка;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возможная работа в ночную смену;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повышенная зрительная нагрузка при работе на рентгенологическом оборудовании и при использовании мониторов;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вынужденная рабочая поза;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неблагоприятные параметры микроклимата рабочей зоны;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высокая температура деталей оборудования;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фотолабораториях рентгеновских кабинетов возможно воздействие следующих вредных и опасных производственных факторов: сниженный уровень освещения; воздействие на человека химически активных веществ, в том числе окислителей (в том числе гидрохинона, метола); риск возгорания фотопленочных материалов, ведущего к образованию отправляющих соединений.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У входа в процедурную кабинета рентгенодиагностики на высоте 1,6 – 1,8 м от пола или над дверью должно размещаться световое табло (сигнал) «Не входить» бело-красного цвета, автоматически загорающееся при включении рентгеновского аппарата. Возможно нанесение на световой сигнал знака радиационной опасности.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1.11. Периодически, не реже одного раза в месяц, должна проводиться полная уборка рентгенодиагностического отделения (кабинета) с мытьем стен, полов, дверей, подоконников, внутренней стороны окон.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1.12. При обнаружении свинцовой пыли на СИЗ работников и пациентов рентгенодиагностического отделения (кабинета) необходимо заменить используемые СИЗ и провести влажную уборку помещений.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1.12. Индивидуальный дозиметрический контроль проводится постоянно с регистрацией результатов измерений один раз в квартал (по согласованию с органом государственного санитарно-эпидемиологического надзора – один раз в полгода). Индивидуальные годовые дозы облучения фиксируются в карточке учета (базе данных) индивидуальных доз. Карточка учета доз работника должна передаваться в случае его перевода на новое место работы.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1.13. Врач-рентгенолог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1.14. Контроль выполнения требований настоящей инструкции возлагается на заведующего рентгенологическим отделением (кабинетом),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Осмотреть рабочее место. Убрать лишние предметы.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Проверить: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рабочее место на соответствие требованиям безопасности и санитарных правил;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и исправность индивидуальных средств защиты;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исправность систем вентиляции, водоснабжения, канализации и электроосвещения;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пути эвакуации людей при чрезвычайных ситуациях;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освещенность рабочего места и настройки рабочего кресла;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средств пожаротушения;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исправность оборудования, действие блокировочных устройств, сохранность средств радиационной защиты, целостность заземляющих проводов (при обнаружении неисправностей необходимо приостановить работу и вызвать службу, осуществляющую техническое обслуживание и ремонт);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индивидуальных дозиметров (их необходимо закрепить поверх рабочей одежды);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Убедиться в отсутствии посторонних лиц в процедурном помещении и провести визуальную проверку исправности рентгеновского аппарата (подвижных частей, электропроводки, высоковольтного кабеля, заземляющих проводов в кабинете и других частей). Затем следует произвести пробное включение рентгеновского аппарата на различных режимах работы из пультовой.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Врач-рентгенолог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оборудования и изделий, правила безопасности использования рабочих материалов, в том числе реактивов;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 (в зависимости от номенклатуры средств защиты, предназначенных для работы в специализированном кабинете);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других от работы.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3.2. Запрещается оставлять аппарат без надзора во время работы или поручать надзор лицам, не имеющим право работать на аппарате.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Запрещается рентгенолаборанту обслуживать одновременно два или более рентгеновских аппарата, работающих в разных кабинетах даже при общей комнате управления.</w:t>
      </w:r>
    </w:p>
    <w:p>
      <w:pPr>
        <w:pStyle w:val="Cons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Затем сообщить непосредственному и вышестоящему руководству. Приступить к ликвидации очага пожара имеющимися первичными средствами пожаротушения. При загорании электросетей и электрооборудования их необходимо обесточить. При наличии малейшего риска для здоровья и жизни немедленно покинуть здание, оказав содействие в эвакуации других работников, пациентов и посетителей, в соответствии с утвержденным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обнаружении загазованности помещения (появлении запаха газа) немедленно прекратить работу, сообщить непосредственному и вышестоящему руководству, вызвать аварийную службу газового хозяйства, выключить электроприборы и электроинструменты, открыть окно или форточку, покинуть здание, оказав содействие в эвакуации других работников, пациентов и посетителей, в соответствии с утвержденным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4.5. При поломке медицинского и (или) иного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оборудования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4.6. При радиационной аварии необходимо: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поставить в известность заведующего отделением и лицо, ответственное за радиационный контроль;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эвакуировать больного из помещения, закрыть защитную дверь, опечатать ее и вывесить табличку об аварийном состоянии;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для устранения аварии вызвать ремонтную бригаду.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Ежедневно после окончания работы должна осуществляться влажная уборка помещений рентгенодиагностического отделения (кабинета). Во время уборки электроснабжение рентгеновской установки должно быть отключено.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7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060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050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jc w:val="both"/>
        <w:rPr>
          <w:rFonts w:cs="Times New Roman" w:cstheme="minorHAnsi"/>
          <w:color w:val="000000"/>
          <w:sz w:val="28"/>
          <w:szCs w:val="28"/>
          <w:lang w:val="ru-RU"/>
        </w:rPr>
      </w:pPr>
      <w:r>
        <w:rPr>
          <w:rFonts w:cs="Times New Roman" w:cstheme="minorHAnsi"/>
          <w:color w:val="000000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40" w:right="1440" w:header="0" w:top="993" w:footer="0" w:bottom="709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ConsPlusNormal1"/>
        <w:ind w:firstLine="709"/>
        <w:rPr/>
      </w:pPr>
      <w:r>
        <w:rPr>
          <w:rStyle w:val="Footnotereference"/>
          <w:sz w:val="16"/>
          <w:szCs w:val="16"/>
        </w:rPr>
        <w:footnoteRef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См. СП 2.6.1.2612-10 "Основные санитарные правила обеспечения радиационной безопасности (ОСПОРБ-99/2010)", утв. постановлением Главного государственного санитарного врача РФ от 26.04.2010 N 40.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lang w:val="ru-RU"/>
      </w:rPr>
    </w:pPr>
    <w:r>
      <w:rPr>
        <w:lang w:val="ru-RU"/>
      </w:rPr>
    </w:r>
  </w:p>
  <w:p>
    <w:pPr>
      <w:pStyle w:val="Style25"/>
      <w:rPr>
        <w:lang w:val="ru-RU"/>
      </w:rPr>
    </w:pPr>
    <w:r>
      <w:rPr>
        <w:lang w:val="ru-RU"/>
      </w:rPr>
    </w:r>
  </w:p>
</w:hdr>
</file>

<file path=word/settings.xml><?xml version="1.0" encoding="utf-8"?>
<w:settings xmlns:w="http://schemas.openxmlformats.org/wordprocessingml/2006/main">
  <w:zoom w:percent="120"/>
  <w:defaultTabStop w:val="720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b2547b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Верхний колонтитул Знак"/>
    <w:basedOn w:val="DefaultParagraphFont"/>
    <w:link w:val="a3"/>
    <w:uiPriority w:val="99"/>
    <w:semiHidden/>
    <w:qFormat/>
    <w:rsid w:val="007c6a77"/>
    <w:rPr/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7c6a77"/>
    <w:rPr/>
  </w:style>
  <w:style w:type="character" w:styleId="Style15" w:customStyle="1">
    <w:name w:val="Текст сноски Знак"/>
    <w:basedOn w:val="DefaultParagraphFont"/>
    <w:link w:val="a8"/>
    <w:semiHidden/>
    <w:qFormat/>
    <w:rsid w:val="00b2547b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b2547b"/>
    <w:rPr>
      <w:rFonts w:ascii="Arial" w:hAnsi="Arial" w:eastAsia="Times New Roman" w:cs="Arial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semiHidden/>
    <w:qFormat/>
    <w:rsid w:val="00b2547b"/>
    <w:rPr>
      <w:vertAlign w:val="superscrip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Style16">
    <w:name w:val="Символ сноски"/>
    <w:qFormat/>
    <w:rPr/>
  </w:style>
  <w:style w:type="character" w:styleId="Style17">
    <w:name w:val="Привязка сноски"/>
    <w:rPr>
      <w:vertAlign w:val="superscript"/>
    </w:rPr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ы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link w:val="a4"/>
    <w:uiPriority w:val="99"/>
    <w:semiHidden/>
    <w:unhideWhenUsed/>
    <w:rsid w:val="007c6a77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Style26">
    <w:name w:val="Footer"/>
    <w:basedOn w:val="Normal"/>
    <w:link w:val="a6"/>
    <w:uiPriority w:val="99"/>
    <w:semiHidden/>
    <w:unhideWhenUsed/>
    <w:rsid w:val="007c6a77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ConsPlusTitle" w:customStyle="1">
    <w:name w:val="ConsPlusTitle"/>
    <w:qFormat/>
    <w:rsid w:val="00b2547b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b2547b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9"/>
    <w:semiHidden/>
    <w:qFormat/>
    <w:rsid w:val="00b2547b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b2547b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b2547b"/>
    <w:pPr>
      <w:jc w:val="center"/>
    </w:pPr>
    <w:rPr>
      <w:rFonts w:ascii="Arial" w:hAnsi="Arial"/>
      <w:b/>
    </w:rPr>
  </w:style>
  <w:style w:type="paragraph" w:styleId="Style27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63da0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63283-087A-4AF3-AA50-5FB767CF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LibreOffice/5.4.7.2$Windows_x86 LibreOffice_project/c838ef25c16710f8838b1faec480ebba495259d0</Application>
  <Pages>7</Pages>
  <Words>1780</Words>
  <Characters>13000</Characters>
  <CharactersWithSpaces>14956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2021-07-02T10:42:00Z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2022-03-23T09:54:50Z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