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  <w:t>ИОТ №6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Приложение № 6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</w:t>
      </w:r>
    </w:p>
    <w:p>
      <w:pPr>
        <w:pStyle w:val="14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bookmarkStart w:id="0" w:name="_Toc74906405"/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 </w:t>
      </w:r>
      <w:bookmarkEnd w:id="0"/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ДЛЯ ВРАЧА-СТОМАТОЛОГА-ОРТОПЕДА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1.1. К самостоятельной работе в качестве врача-стоматолога-ортопеда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1.2. Врач-стоматолог-ортопед,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1.3. Врач-стоматолог-ортопед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1.4. Условия труда врача-стоматолога-ортопеда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1.5. Врач-стоматолог-ортопед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1.6. В соответствии со статьей 214 ТК РФ каждый работник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1.7. Врач-стоматолог-ортопед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содержать в исправном состоянии и чистоте используемые оборудование, приспособления, инструменты, рабочую одежду,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быть внимательным во время работы, не отвлекаться посторонними делами и разговорами и не отвлекать других от работы;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использовать только исправное оборудование, приспособления и инструменты в соответствии с инструкциями заводов-изготовителей и соблюдать изложенные в них требования безопасности;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соблюдать правила охраны труда при использовании химических веществ;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санитарно-эпидемиологических правила безопасности при работе с микроорганизмами и возбудителями паразитарных болезней;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для предотвращения падений обращать внимание на состояние пола в помещениях;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не превышать допустимые нормы подъема и перемещения тяжестей;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использовать рабочую одежду и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1.8. Врач-стоматолог-ортопед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 w:asciiTheme="minorHAnsi" w:cstheme="minorHAnsi" w:hAnsiTheme="minorHAnsi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 w:val="false"/>
          <w:sz w:val="28"/>
          <w:szCs w:val="28"/>
        </w:rPr>
        <w:t>- Правила по охране труда в медицинских организациях, включая главу XVII «Требования охраны труда для работников стоматологических кабинетов»,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1.9. На врача-стоматолога-ортопеда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 w:asciiTheme="minorHAnsi" w:cstheme="minorHAnsi" w:hAnsiTheme="minorHAnsi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риск заражения гемоконтатными инфекциями при возникновении аварийных ситуаций;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наличие вредных и опасных химических веществ в воздухе рабочей зоны, в том числе биологической природы и лекарственных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повышенная концентрация образующихся аэрозолей, высококонтаминированных микроорганизмами из полости рта пациента;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риск травмирования при работе со шприцами и другими колющимися инструментами и предметами;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риск травмирования глаз при попадании пломбировочного материала, фрагментов зуба, штифтов, имплантатов;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 xml:space="preserve">- напряженность и тяжесть труда;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нервно-психическая нагрузка;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- повышенная зрительная нагрузка;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вынужденная рабочая поза;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значительная статическая нагрузка на кисти рук;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риск термического поражения в процессе изготовления зубных протезов методом литья;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повышенный уровень шума и вибрации;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неблагоприятные параметры микроклимата рабочей зоны;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риск воздействия ионизирующего излучения при рентгенологических исследованиях;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других опасных и вредных производственных факторов, связанных со спецификой трудовой деятельности.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1.10. Уровень освещенности рабочего места работника, создаваемый местным источником, не должен превышать уровень общего освещения более чем в 10 раз. Светильники местного и общего освещения должны иметь соответствующую защитную арматуру, предохраняющую органы зрения работников от слепящего действия ламп. Запрещается закреплять электрические лампы с помощью веревок и ниток, подвешивать светильники непосредственно на электрических проводах.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1.11. Во время препаровки кариозных полостей, снятия зубных отложений и при обтачивании зубов высокооборотными бормашинами или турбинами органы дыхания работников должны быть защищены СИЗ от образующихся капель крови и других биологических жидкостей, а также разнообразных аэрозолей, органы зрения работников защищены специальными защитными очками (экранами). При работе с 30 – 33%-й перекисью водорода, входящей в состав моющих растворов, при проведении предстерилизационной очистки стоматологического инструмента препарат должен храниться в местах, не доступных для общего пользования.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1.12. При попадании пергидроля и моющих растворов для предстерилизационной очистки стоматологического инструмента на кожу или слизистые они должны быть промыты большим количеством проточной воды.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1.13. Приготовление моющих растворов и проведение ручной предстерилизационной очистки стоматологического инструмента должны производиться в резиновых перчатках. Проведение дезинфекции предметов, находящихся в зоне проведения терапии, осуществляется после каждого пациента.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1.14. Во избежание ожогов при стерилизации стоматологического инструмента в сушильно-стерилизационных шкафах инструменты должны извлекаться после их полного остывания.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1.15. Во время работы врачу-стоматологу следует быть внимательным, не отвлекаться от выполнения своих обязанностей.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1.16. Работы в положении «сидя» следует выполнять не более 60% рабочего времени, а остальное время – стоя и перемещаясь по кабинету. Сидя выполняются манипуляции, требующие длительных, точных движений при хорошем доступе. Стоя выполняются операции, сопровождающиеся значительными физическими усилиями, кратковременные, при затрудненном доступе.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Вспомогательные операции (консультации, заполнение медицинской документации и другие) выполняются в свободной позе в отдельной рабочей зоне (на расстоянии от установки стоматологической).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1.17. Во время ходьбы врачу-стоматологу необходимо постоянно обращать внимание на состояние пола в помещениях во избежание проскальзывания и падения. Полы должны быть сухими и чистыми. Обувь врача-стоматолога-ортопеда должна быть удобной, на нескользящей подошве с закрытой пяткой.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1.18. Для сохранения нормального состояния кожи рук в процессе работы врачу-стоматологу до и после приема каждого пациента следует мыть руки водой комнатной температуры с последующей обработкой антисептиком, просушивать кожу рук после мытья сухим индивидуальным полотенцем, не допускать попадания на открытые поверхности кожи лекарственных препаратов (антибиотиков, новокаина, полимеров, гипса).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1.19. В целях предохранения себя от инфицирования через кожные покровы и слизистые оболочки врачу-стоматологу необходимо: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после проведения гнойной операции или лечения пациента, в анамнезе которого перенесенный гепатит B, либо носительство его HBs-антигена (но не гепатита A) обработать руки одним из следующих бактерицидных препаратов: 80% этиловым спиртом, 0,5% раствором хлоргексидина биклюконата в 70% этиловом спирте, 0,5% (1,125% по активному хлору) раствором хлорамина и затем вымыть теплой водой температурой 40 °C;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после рабочего дня, в течение которого имел место контакт рук с хлорными препаратами, кожу обрабатывают ватным тампоном, смоченным 1% раствором гипосульфита натрия для нейтрализации остатков хлора.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1.20.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1.21. Врач-стоматолог-ортопед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1.22.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2.1. Осмотреть рабочее место, используемое оборудование, инструменты и материалы. Убрать лишние предметы.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2.2. Проверить: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рабочее место на соответствие требованиям безопасности и санитарных правил;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- исправность оборудования, приборов, инструментов, пригодность используемых материалов;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наличие и исправность индивидуальных средств защиты;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освещенность рабочего места и настройки рабочего кресла;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исправность вентиляции;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пути эвакуации людей при чрезвычайных ситуациях;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наличие средств пожаротушения.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2.3. Подготовить к работе оборудование, инструменты, материалы и т.д.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2.4. Отрегулировать уровень освещенности рабочего места, настройки рабочего кресла, при наличии компьютера высоту и угол наклона монитора.</w:t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cs="Times New Roman" w:cstheme="minorHAnsi"/>
          <w:b/>
          <w:b/>
          <w:sz w:val="28"/>
          <w:szCs w:val="28"/>
          <w:lang w:val="ru-RU"/>
        </w:rPr>
      </w:pPr>
      <w:r>
        <w:rPr>
          <w:rFonts w:cs="Times New Roman" w:cstheme="minorHAnsi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3.1. Врач-стоматолог-ортопед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соблюдать требования охраны труда при работе с кровью и другими биологическими жидкостями пациентов;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других от работы.</w:t>
      </w:r>
    </w:p>
    <w:p>
      <w:pPr>
        <w:pStyle w:val="ConsNormal"/>
        <w:ind w:firstLine="709"/>
        <w:jc w:val="both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</w:rPr>
      </w:pPr>
      <w:r>
        <w:rPr>
          <w:rFonts w:cs="Times New Roman" w:cstheme="minorHAnsi" w:ascii="Times New Roman" w:hAnsi="Times New Roman"/>
          <w:b/>
          <w:sz w:val="28"/>
          <w:szCs w:val="28"/>
        </w:rPr>
      </w:r>
    </w:p>
    <w:p>
      <w:pPr>
        <w:pStyle w:val="ConsNormal"/>
        <w:ind w:hanging="0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cs="Times New Roman" w:cstheme="minorHAnsi"/>
          <w:bCs/>
          <w:sz w:val="28"/>
          <w:szCs w:val="28"/>
          <w:lang w:val="ru-RU"/>
        </w:rPr>
      </w:pPr>
      <w:r>
        <w:rPr>
          <w:rFonts w:cs="Times New Roman" w:cstheme="minorHAnsi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cs="Times New Roman" w:cstheme="minorHAnsi"/>
          <w:bCs/>
          <w:sz w:val="28"/>
          <w:szCs w:val="28"/>
          <w:lang w:val="ru-RU"/>
        </w:rPr>
      </w:pPr>
      <w:r>
        <w:rPr>
          <w:rFonts w:cs="Times New Roman" w:cstheme="minorHAnsi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cstheme="minorHAnsi"/>
          <w:sz w:val="28"/>
          <w:szCs w:val="28"/>
          <w:lang w:val="ru-RU"/>
        </w:rPr>
        <w:t xml:space="preserve">оборудования </w:t>
      </w:r>
      <w:r>
        <w:rPr>
          <w:rFonts w:cs="Times New Roman" w:cstheme="minorHAnsi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cstheme="minorHAnsi"/>
          <w:sz w:val="28"/>
          <w:szCs w:val="28"/>
          <w:lang w:val="ru-RU"/>
        </w:rPr>
        <w:t>руководству</w:t>
      </w:r>
      <w:r>
        <w:rPr>
          <w:rFonts w:cs="Times New Roman" w:cstheme="minorHAnsi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b/>
          <w:b/>
          <w:bCs/>
          <w:sz w:val="28"/>
          <w:szCs w:val="28"/>
          <w:lang w:val="ru-RU"/>
        </w:rPr>
      </w:pPr>
      <w:r>
        <w:rPr>
          <w:rFonts w:cs="Times New Roman" w:cstheme="minorHAnsi"/>
          <w:b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851" w:footer="0" w:bottom="70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4b5328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4b5328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4b5328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4b5328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4b5328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4b5328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4b5328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4b5328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0409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F455-AC42-4101-A009-9644CB76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LibreOffice/5.4.7.2$Windows_x86 LibreOffice_project/c838ef25c16710f8838b1faec480ebba495259d0</Application>
  <Pages>8</Pages>
  <Words>1817</Words>
  <Characters>13145</Characters>
  <CharactersWithSpaces>15178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2021-07-02T07:49:00Z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2022-03-23T09:53:54Z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