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>ИОТ №18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Приложение № 18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Инструкция по охране труда  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для заведующего хозяйством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1.1. К самостоятельной работе в должности завхоза допускаются лица в возрасте не моложе 18 лет, прошедшие медицинский осмотр, имеющие группу по электробезопасности </w:t>
      </w:r>
      <w:r>
        <w:rPr>
          <w:rFonts w:cs="Times New Roman"/>
          <w:color w:val="000000"/>
          <w:sz w:val="28"/>
          <w:szCs w:val="28"/>
        </w:rPr>
        <w:t>I</w:t>
      </w:r>
      <w:r>
        <w:rPr>
          <w:rFonts w:cs="Times New Roman"/>
          <w:color w:val="000000"/>
          <w:sz w:val="28"/>
          <w:szCs w:val="28"/>
          <w:lang w:val="ru-RU"/>
        </w:rPr>
        <w:t>, а также прошедшие вводный и первичный на рабочем месте инструктажи по охране труда, инструктаж по противопожарной безопасности, повторный инструктаж на рабочем месте, внеплановый и целевой инструктажи, обучение, стажировку и проверку знаний по охране труда.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1.2. Заведующий хозяйством обязан соблюдать Правила внутреннего трудового распорядка, установленные режимы труда и отдыха.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 При осуществлении производственных действий в должности завхоза возможно воздействие на работающего следующих опасных и вредных факторов: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травмирование падающим грузом при неаккуратном его складировании;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травмирование рук при переносе тары и грузов без рукавиц, а также при вскрытии тары;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переноска тяжестей сверх предельно допустимой нормы;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возникновение пожара при пользовании огнем;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травмы при работе неисправным инструментом;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отравление при работе с красками и растворителями;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помещениях).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 Завхоз несет административную и материальную ответственность: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за хранение противопожарного инвентаря;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за стирку, ремонт, сушку и обеззараживание спецодежды, обуви и индивидуальных средств защиты;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складские помещения должны быть оборудованы светильниками с герметическими плафонами, которые должны включаться вне помещения;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в складском помещении должна быть аптечка.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 В процессе работы завхоз обязан соблюдать правила ношения спецодежды, правила личной гигиены, содержать в чистоте рабочее место.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 Лица, допустившие невыполнение или нарушение настоящей инструкции, привлекаются к ответственности в соответствии с действующим законодательством.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 Заведующий хозяйством извещает своего непосредственного руководителя о любой ситуации, угрожающей жизни и здоровью людей, о каждом несчастном случае.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 Заведующий хозяйством обязан соблюдать правила пожарной безопасности. Знать места расположения первичных средств пожаротушения, направление пути эвакуации при пожаре.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Осмотреть, привести в порядок и надеть спецодежду. Застегнуть и заправить ее так, чтобы она не имела свисающих и развевающихся концов.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 Проверить комплектность и исправность средств индивидуальной защиты.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 Подготовить к работе оборудование, инструмент и приспособления,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проверить их исправность, убрать с рабочего места все лишнее.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 Проверить наличие аптечки.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 Проверить исправность оборудования, электроустановок и электроосвещения.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2.6. Проверить работу систем водоснабжения, отопления и канализации.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2.7. Организовать выполнение заданий рабочим, дворником и другими лицами из числа технического и обслуживающего персонала. Провести с ними инструктажи по охране труда.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2.8.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Соблюдать правила личной гигиены.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Одежда и обувь должны быть удобны для работы. Обувь должна иметь нескользящую подошву, небольшой каблук. Недопустимо использование в одежде булавок и брошей.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 Проверять санитарно-гигиеническое состояние помещений.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 Проверять наличие инструкций по охране труда на рабочих местах.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 Стеллажи должны быть прочными, исключающими падение груза.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 Переносить пустую тару или грузы в таре только в рукавицах.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 Укладывать грузы аккуратно, надежно, чтобы не было падения, более тяжелые грузы размещать на нижних полках стеллажей.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 Не загромождать тарой, товарами и другими предметами проходы.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 Не оставлять около кладовой пустую, неисправную тару, посуду с острыми краями, битую стеклянную посуду.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3.10. Помещения держать в чистоте.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3.11. Не оставлять в пустой таре острых предметов, торчащих гвоздей и отходов.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3.12. Не хранить в кладовой битую посуду.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3.13. Банки вскрывать только консервным ножом.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3.14. Не допускать наличие открытых токоведущих частей у электроприборов, электрорубильников, штепсельных розеток и выключателей.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3.15. Не загромождать проходы, запасные выходы и подступы к средствам пожаротушения, строго запрещается курить и разводить открытый огонь.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3.16. Проверять соблюдение требований инструкций по охране труда подчиненным персоналом.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3.17. Запрещается переносить груз в неисправной таре.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3.18. Во время исполнения своих должностных обязанностей руководствоваться инструкциями по охране труда: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по пожарной безопасности;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при эксплуатации электроустановок;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при работе с применением переносных электроинструментов;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по правилам безопасного хранения, использования средств бытовой химии.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4.1. При пожаре: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немедленно сообщить об этом по телефону 112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принять меры по эвакуации людей, а при условии отсутствия угрозы жизни и здоровью людей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 начальной стадии приступить к тушению пожара имеющимися средствами пожаротушения; при обнаружении возгорания немедленно сообщить об этом непосредственному руководителю работ;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быстро, не поддаваясь панике, приступить к тушению пожара, используя все доступные средства (песок, воду, огнетушители и т. д.);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если потушить огонь в кратчайшее время невозможно, отключить электричество и покинуть опасную зону;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запрещено использовать для эвакуации лифт;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невозможности самостоятельной эвакуации обозначить свое местоположение,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вывесив из окна белую простыню или любой подходящий материал;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 т. д.;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эвакуации горящие помещения и задымленные места проходить быстро, задержав дыхание, защитив нос и рот влажной плотной тканью; в сильно задымленном помещении передвигаться ползком или пригнувшись, так как в прилегающем к полу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пространстве чистый воздух сохраняется дольше;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не открывать окна, так как с поступлением кислорода огонь горит сильнее;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отыскивая пострадавших, окликать их;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если на человеке загорелась одежда, помочь сбросить ее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либо накинуть на горящего любое полотно и прижать его; когда доступ воздуха ограничен, горение быстро прекратится. Не давать человеку в горящей одежде бежать. Можно облить его водой;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эвакуируясь группой из задымленного помещения, передвигаться цепочкой друг за другом, держась за ремень или плечо впереди идущего человека.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4.2. Целесообразные действия при взрыве (угрозе взрыва):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не подходить к взрывоопасным предметам и не трогать их;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угрозе взрыва лечь на живот, защищая голову руками, дальше от окон, застекленных дверей, проходов, лестниц;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если произошел взрыв, принять меры к предотвращению пожара и паники, оказать первую помощь пострадавшим;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повреждении здания пожаром или взрывом запрещается в него входить;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нахождении вблизи взрывопожароопасного объекта соблюдать осторожность. Сирены и прерывистые гудки предприятий (транспортных 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4.3. При возникновении/обнаружении несчастного случая для оказания первой помощи необходимо следовать следующему алгоритму: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мероприятия по оценке обстановки и обеспечению безопасных условий для оказания первой помощи;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вызов скорой медицинской помощи по телефону 103 или 112;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определение наличия сознания у пострадавшего;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мероприятия по восстановлению проходимости дыхательных путей и определению признаков жизни у пострадавшего;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мероприятия по проведению сердечно-легочной реанимации до появления признаков жизни;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мероприятия по поддержанию проходимости дыхательных путей;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мероприятия по обзорному осмотру пострадавшего и временной остановке наружного кровотечения;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придание пострадавшему оптимального положения тела;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контроль состояния пострадавшего (сознание, дыхание, кровообращение) и оказание психологической поддержки;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· по возможности место происшествия оставить в первоначальном виде.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4.4. Работы по ликвидации аварийных ситуаций должны проводиться в соответствии с разработанным планом организации работ.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Привести в порядок рабочее место.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 Снять спецодежду и вымыть руки с мылом.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 Проверить внешним осмотром исправность оборудования подсобных помещений, убедиться в  пожарной безопасности,  выключить свет и закрыть их на замок.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5.4. Проверить выключение электроустановок, приборов и освещения. Проверить работу систем водоснабжения, отопления и канализации.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5.5. Осмотреть все помещения, выключить свет.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5.6. Сообщить руководителю обо всех замечаниях, неисправностях.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6027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LibreOffice/5.4.7.2$Windows_x86 LibreOffice_project/c838ef25c16710f8838b1faec480ebba495259d0</Application>
  <Pages>7</Pages>
  <Words>1278</Words>
  <Characters>8666</Characters>
  <CharactersWithSpaces>10122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2021-07-14T11:23:00Z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2022-03-23T10:02:40Z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