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 xml:space="preserve">                          </w:t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№69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Приложение № 76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320"/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1" w:name="_Toc74906320"/>
      <w:bookmarkEnd w:id="1"/>
      <w:r>
        <w:rPr>
          <w:rFonts w:ascii="Times New Roman" w:hAnsi="Times New Roman"/>
          <w:sz w:val="28"/>
          <w:szCs w:val="28"/>
          <w:lang w:val="ru-RU"/>
        </w:rPr>
        <w:t>ДЛЯ ВРАЧА – ДЕТСКОГО ХИРУРГА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врача – детского хирурга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Врач – детский хирург,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Врач – детский хирург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врача – детского хирурга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Врач – детский хирург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врач – детский хирург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Врач – детский хирург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Врач – детский хирург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организациях, включая главу V «Требования охраны труда при работе в операционных блоках»,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врача – детского хирурга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психоэмоциональная нагрузка (взаимодействие с с тяжелобольными и травмированными детьми, их родственниками и иными лицами);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нервно-психическая нагрузка (работа в чрезвычайных ситуациях, сменный график работы, работа в ночную смену, дефицит сна и отдыха);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работе с оборудованием, приспособлениями, инструментами;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повышенная зрительная нагрузка;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риск возникновения аварийных и стрессовых ситуаций в условиях дефицита рабочего времени, высокой нервно-психической нагрузки, работы в ночное время;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заражения гемоконтатными инфекциями при возникновении аварийных ситуаций;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вынужденная рабочая поза;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уровень шума на рабочем месте;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неблагоприятные параметры микроклимата рабочей зоны;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Врач – детский хирург несет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Осмотреть рабочее место, используемое оборудование, инструменты и материалы. Убрать лишние предметы.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Проверить: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рабочее место на соответствие требованиям безопасности и санитарных правил;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исправность оборудования, приборов, инструментов, пригодность используемых материалов;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и исправность индивидуальных средств защиты;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освещенность рабочего места и настройки рабочего кресла;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исправность вентиляции;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пути эвакуации людей при чрезвычайных ситуациях;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средств пожаротушения.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Подготовить к работе оборудование, инструменты, материалы и т.д.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Отрегулировать уровень освещенности рабочего места, настройки рабочего кресла, при наличии компьютера высоту и угол наклона монитора.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Врач – детский хирург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других от работы.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 Требования охраны труда при работе в операционных блоках: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проведении операции вход в операционную персоналу, не участвующему в операции, запрещается;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запрещается хранение в операционном зале предметов, не используемых во время операции;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операционном блоке запрещается носить одежду из шерсти, шелка, нейлона, капрона и других синтетических материалов во избежание накопления статических электрических зарядов на теле человека;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операционной запрещается носить браслеты, кольца, цепочки и другие металлические вещи;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руки персонала, обслуживающего наркозные аппараты, а также лицо пациента не должны иметь следов масел, мазей и помады;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 эксплуатацией оборудования необходимо визуально проверить целостность проводов, служащих для подключения к сети, и проводов, идущих от аппарата к пациенту;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 началом наркоза должна быть проведена проверка персонала на наличие электростатического заряда. Для его снятия каждый должен намеренно заземлить себя прикосновением руки к металлическому предмету, например, к металлической части операционного стола;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случае возникновения электростатического разряда немедленно покинуть операционную для устранения причин его накопления (например, заменой обуви или одежды);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обувь должна быть на кожаной подошве или на подошве из электропроводной резины, поверх нее должны надеваться специальные операционные бахилы из хлопчатобумажной ткани. Запрещается носить в операционной обувь с подошвой из пластиков, резины или других диэлектриков;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случае использования взрывоопасных ингаляционных веществ или воспламеняющихся дезинфицирующих веществ (для обработки рук) запрещается применять в невзрывозащищенном исполнении электрохирургические аппараты, дефибрилляторы, лампы-вспышки и другие устройства, способные действовать как источник воспламенения;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операционной запрещается переливание газов из одного баллона в другой и введение дополнительных газов или наркотиков в баллоны, содержащие сжатые газы. Переливание должно производиться в специально оборудованных помещениях обученным персоналом.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При возникновении аварийной ситуации, связанной с риском заражения ВИЧ-инфекцией и иными гемоконтактными инфекциями, действовать в соответствии с инструкцией по профилактике заражения ВИЧ-инфекцией и иными гемоконтактными инфекциями медицинских работников при исполнении ими профессиональных обязанностей (раздел «Порядок действий в аварийных ситуациях»): незамедлительно сообщить об инциденте руководителю подразделения или вышестоящему руководителю, начать постконтактную профилактику заражения ВИЧ-инфекцией и иными гемоконтактными инфекциями.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Внимание! Все медицинские организации должны быть обеспечены или иметь при необходимости доступ к экспресс-тестам на ВИЧ и антиретровирусным препаратам.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4.3. При поломке медицинского и (или) иного </w:t>
      </w:r>
      <w:r>
        <w:rPr>
          <w:rFonts w:ascii="Times New Roman" w:hAnsi="Times New Roman"/>
          <w:sz w:val="28"/>
          <w:szCs w:val="28"/>
        </w:rPr>
        <w:t xml:space="preserve">оборудования </w:t>
      </w:r>
      <w:r>
        <w:rPr>
          <w:rFonts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ascii="Times New Roman" w:hAnsi="Times New Roman"/>
          <w:sz w:val="28"/>
          <w:szCs w:val="28"/>
        </w:rPr>
        <w:t>руководству</w:t>
      </w:r>
      <w:r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4.5.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4.6.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для врача-детского хирурга 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709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0a6858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tyle20" w:customStyle="1">
    <w:name w:val="Текст сноски Знак"/>
    <w:basedOn w:val="DefaultParagraphFont"/>
    <w:link w:val="af6"/>
    <w:semiHidden/>
    <w:qFormat/>
    <w:rsid w:val="000a6858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0a6858"/>
    <w:rPr>
      <w:rFonts w:ascii="Arial" w:hAnsi="Arial" w:eastAsia="Times New Roman" w:cs="Courier New"/>
      <w:sz w:val="20"/>
      <w:szCs w:val="24"/>
      <w:lang w:eastAsia="zh-CN" w:bidi="hi-IN"/>
    </w:rPr>
  </w:style>
  <w:style w:type="character" w:styleId="ConsPlusNonformat" w:customStyle="1">
    <w:name w:val="ConsPlusNonformat Знак"/>
    <w:basedOn w:val="DefaultParagraphFont"/>
    <w:link w:val="ConsPlusNonformat"/>
    <w:qFormat/>
    <w:locked/>
    <w:rsid w:val="000a6858"/>
    <w:rPr>
      <w:rFonts w:ascii="Courier New" w:hAnsi="Courier New" w:eastAsia="Times New Roman" w:cs="Courier New"/>
      <w:sz w:val="20"/>
      <w:szCs w:val="20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1" w:customStyle="1">
    <w:name w:val="Заголовок"/>
    <w:basedOn w:val="Normal"/>
    <w:next w:val="Style22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1" w:customStyle="1">
    <w:name w:val="ConsPlusNormal"/>
    <w:link w:val="ConsPlusNormal0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ConsPlusTitle" w:customStyle="1">
    <w:name w:val="ConsPlusTitle"/>
    <w:qFormat/>
    <w:rsid w:val="000a6858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7"/>
    <w:semiHidden/>
    <w:qFormat/>
    <w:rsid w:val="000a6858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ConsPlusNonformat1" w:customStyle="1">
    <w:name w:val="ConsPlusNonformat"/>
    <w:link w:val="ConsPlusNonformat0"/>
    <w:qFormat/>
    <w:rsid w:val="000a6858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0a6858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9b67f8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DD100-075A-4AF5-8596-2ED3166E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LibreOffice/5.4.7.2$Windows_x86 LibreOffice_project/c838ef25c16710f8838b1faec480ebba495259d0</Application>
  <Pages>8</Pages>
  <Words>1737</Words>
  <Characters>12149</Characters>
  <CharactersWithSpaces>14069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2021-08-25T11:13:00Z</dcterms:created>
  <dc:creator>user02</dc:creator>
  <dc:description/>
  <dc:language>ru-RU</dc:language>
  <cp:lastModifiedBy/>
  <cp:lastPrinted>2021-08-25T11:12:00Z</cp:lastPrinted>
  <dcterms:modified xsi:type="dcterms:W3CDTF">2022-03-24T10:53:58Z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